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44BB4BDC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#86bis</w:t>
      </w:r>
      <w:r>
        <w:tab/>
      </w:r>
      <w:r>
        <w:rPr>
          <w:szCs w:val="24"/>
        </w:rPr>
        <w:t>R4-18</w:t>
      </w:r>
      <w:r w:rsidR="00C62A04">
        <w:rPr>
          <w:szCs w:val="24"/>
        </w:rPr>
        <w:t>04635</w:t>
      </w:r>
    </w:p>
    <w:p w14:paraId="5E5109E4" w14:textId="4559D7C0" w:rsidR="008A22CF" w:rsidRPr="00437BE8" w:rsidRDefault="00585804" w:rsidP="008A22CF">
      <w:pPr>
        <w:pStyle w:val="3GPPHeader"/>
      </w:pPr>
      <w:r>
        <w:t>Melbourne, Australia, 16 – 20 April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9F1AF91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A1B0A">
        <w:rPr>
          <w:sz w:val="22"/>
        </w:rPr>
        <w:t>6.18.6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0DE95D02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3" w:name="_Hlk510787542"/>
      <w:r w:rsidR="00BD0EDC" w:rsidRPr="00BD0EDC">
        <w:rPr>
          <w:sz w:val="22"/>
        </w:rPr>
        <w:t xml:space="preserve">Discussion on UE demodulation requirements for </w:t>
      </w:r>
      <w:proofErr w:type="spellStart"/>
      <w:r w:rsidR="00BD0EDC" w:rsidRPr="00BD0EDC">
        <w:rPr>
          <w:sz w:val="22"/>
        </w:rPr>
        <w:t>eFeMTC</w:t>
      </w:r>
      <w:bookmarkEnd w:id="3"/>
      <w:proofErr w:type="spellEnd"/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BD2FB9" w14:textId="3C99D7B6" w:rsidR="0063100D" w:rsidRDefault="0063100D" w:rsidP="0063100D">
      <w:bookmarkStart w:id="4" w:name="_Hlk510787562"/>
      <w:bookmarkStart w:id="5" w:name="_Hlk510623496"/>
      <w:r>
        <w:t xml:space="preserve">The completion status for core part of </w:t>
      </w:r>
      <w:proofErr w:type="spellStart"/>
      <w:r>
        <w:t>eFeMTC</w:t>
      </w:r>
      <w:proofErr w:type="spellEnd"/>
      <w:r>
        <w:t xml:space="preserve"> WI is set to 60%. Although RAN1 is still discussing the detailed </w:t>
      </w:r>
      <w:r w:rsidR="00BD0EDC">
        <w:t>design</w:t>
      </w:r>
      <w:r>
        <w:t xml:space="preserve">, we can start the discussion on </w:t>
      </w:r>
      <w:bookmarkEnd w:id="4"/>
      <w:r>
        <w:t>the UE demodulation and CSI reporting requirements.</w:t>
      </w:r>
    </w:p>
    <w:bookmarkEnd w:id="5"/>
    <w:p w14:paraId="5009F6A1" w14:textId="126A4D08" w:rsidR="00E026E5" w:rsidRDefault="00E026E5" w:rsidP="00A72022">
      <w:r>
        <w:t xml:space="preserve">In this contribution, we show our view of the UE demodulation and CSI reporting requirements due to </w:t>
      </w:r>
      <w:proofErr w:type="spellStart"/>
      <w:r>
        <w:t>eFeMTC</w:t>
      </w:r>
      <w:proofErr w:type="spellEnd"/>
      <w:r>
        <w:t xml:space="preserve"> WI </w:t>
      </w:r>
      <w:r>
        <w:fldChar w:fldCharType="begin"/>
      </w:r>
      <w:r>
        <w:instrText xml:space="preserve"> REF _Ref510454922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28A4D73A" w14:textId="25C5CC42" w:rsidR="00C3683E" w:rsidRDefault="00A65BA8" w:rsidP="00C3683E">
      <w:pPr>
        <w:pStyle w:val="Heading2"/>
      </w:pPr>
      <w:r>
        <w:t>2.1</w:t>
      </w:r>
      <w:r>
        <w:tab/>
      </w:r>
      <w:r w:rsidR="00C3683E">
        <w:t>Support higher UE velocity</w:t>
      </w:r>
    </w:p>
    <w:p w14:paraId="0F347108" w14:textId="6A211DB5" w:rsidR="00C3683E" w:rsidRDefault="00C3683E" w:rsidP="00C3683E">
      <w:pPr>
        <w:pStyle w:val="ListParagraph"/>
        <w:numPr>
          <w:ilvl w:val="0"/>
          <w:numId w:val="18"/>
        </w:numPr>
      </w:pPr>
      <w:r>
        <w:t>Specify support in CE mode A for higher velocities (e.g. [200] km/h) without physical layer changes.</w:t>
      </w:r>
    </w:p>
    <w:p w14:paraId="137DA49D" w14:textId="78E6FDD8" w:rsidR="00B83426" w:rsidRDefault="00B83426" w:rsidP="00B83426">
      <w:r>
        <w:t xml:space="preserve">It is RAN4 task to specify UE demodulation requirement with higher velocity. Since RRM </w:t>
      </w:r>
      <w:r w:rsidR="00335C94">
        <w:t xml:space="preserve">has agreed to assume the UE speed as 120km/h at 2GHz </w:t>
      </w:r>
      <w:r w:rsidR="00335C94">
        <w:fldChar w:fldCharType="begin"/>
      </w:r>
      <w:r w:rsidR="00335C94">
        <w:instrText xml:space="preserve"> REF _Ref510452992 \r \h </w:instrText>
      </w:r>
      <w:r w:rsidR="00335C94">
        <w:fldChar w:fldCharType="separate"/>
      </w:r>
      <w:r w:rsidR="00335C94">
        <w:t>[2]</w:t>
      </w:r>
      <w:r w:rsidR="00335C94">
        <w:fldChar w:fldCharType="end"/>
      </w:r>
      <w:r w:rsidR="00335C94">
        <w:t xml:space="preserve"> (=220Hz of Doppler frequency)</w:t>
      </w:r>
      <w:r>
        <w:t xml:space="preserve">, we propose to set the same value. </w:t>
      </w:r>
    </w:p>
    <w:p w14:paraId="4BA1F888" w14:textId="27258011" w:rsidR="00B83426" w:rsidRPr="00B83426" w:rsidRDefault="00B83426" w:rsidP="00B83426">
      <w:pPr>
        <w:rPr>
          <w:b/>
        </w:rPr>
      </w:pPr>
      <w:r w:rsidRPr="00B83426">
        <w:rPr>
          <w:b/>
        </w:rPr>
        <w:t>Proposal 1: RAN4 introduce</w:t>
      </w:r>
      <w:r w:rsidR="006A3FB1">
        <w:rPr>
          <w:b/>
        </w:rPr>
        <w:t>s</w:t>
      </w:r>
      <w:r w:rsidRPr="00B83426">
        <w:rPr>
          <w:b/>
        </w:rPr>
        <w:t xml:space="preserve"> UE demodulation requirement for CE Mode A UE with Doppler frequency</w:t>
      </w:r>
      <w:r w:rsidR="00BD0EDC">
        <w:rPr>
          <w:b/>
        </w:rPr>
        <w:t xml:space="preserve"> of 220Hz</w:t>
      </w:r>
      <w:r w:rsidRPr="00B83426">
        <w:rPr>
          <w:b/>
        </w:rPr>
        <w:t xml:space="preserve">. </w:t>
      </w:r>
    </w:p>
    <w:p w14:paraId="2DB5DE11" w14:textId="3F6CD640" w:rsidR="00A65BA8" w:rsidRDefault="00A65BA8" w:rsidP="00A65BA8">
      <w:pPr>
        <w:pStyle w:val="Heading2"/>
      </w:pPr>
      <w:r>
        <w:t>2.2</w:t>
      </w:r>
      <w:r>
        <w:tab/>
      </w:r>
      <w:r w:rsidR="00036B8B" w:rsidRPr="00036B8B">
        <w:t>Improved spectral efficiency</w:t>
      </w:r>
    </w:p>
    <w:p w14:paraId="4D642BF1" w14:textId="0FADBCFA" w:rsidR="00036B8B" w:rsidRPr="00036B8B" w:rsidRDefault="00036B8B" w:rsidP="00036B8B">
      <w:pPr>
        <w:pStyle w:val="Heading3"/>
      </w:pPr>
      <w:r>
        <w:t>2.2.1</w:t>
      </w:r>
      <w:r>
        <w:tab/>
        <w:t>CRS muting</w:t>
      </w:r>
    </w:p>
    <w:p w14:paraId="1033BF0F" w14:textId="1CA5FB1A" w:rsidR="00036B8B" w:rsidRDefault="00036B8B" w:rsidP="00036B8B">
      <w:pPr>
        <w:pStyle w:val="ListParagraph"/>
        <w:numPr>
          <w:ilvl w:val="0"/>
          <w:numId w:val="18"/>
        </w:numPr>
      </w:pPr>
      <w:r>
        <w:t>Introduce capability signaling for support for CRS muting outside BL UE narrowband/wideband</w:t>
      </w:r>
    </w:p>
    <w:p w14:paraId="3CF5CAF0" w14:textId="3D86EDA7" w:rsidR="003A661E" w:rsidRDefault="00F44975" w:rsidP="00B83426">
      <w:r>
        <w:t xml:space="preserve">CRS muting is the idea to turn off CRS outside the BL UE RF bandwidth. RAN4 has studied the necessary PRBs in time/frequency domain outside UR RF bandwidth which are needed to maintain the same demodulation performance </w:t>
      </w:r>
      <w:r>
        <w:fldChar w:fldCharType="begin"/>
      </w:r>
      <w:r>
        <w:instrText xml:space="preserve"> REF _Ref510453171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0846A356" w14:textId="7695720D" w:rsidR="00F44975" w:rsidRDefault="00F44975" w:rsidP="00B83426">
      <w:r>
        <w:t xml:space="preserve">Since </w:t>
      </w:r>
      <w:r w:rsidR="00FA473A">
        <w:t>it is UE signaling which is</w:t>
      </w:r>
      <w:r w:rsidR="003A661E">
        <w:t xml:space="preserve"> capable of CRS muting outside UE RF bandwidth</w:t>
      </w:r>
      <w:r>
        <w:t xml:space="preserve">, we propose to specify the UE demodulation requirement </w:t>
      </w:r>
      <w:r w:rsidR="00FA473A">
        <w:t xml:space="preserve">of PDSCH </w:t>
      </w:r>
      <w:r>
        <w:t>under CRS muting</w:t>
      </w:r>
      <w:r w:rsidR="00FA473A">
        <w:t xml:space="preserve"> for UE Cat-M1/M2 UEs.</w:t>
      </w:r>
      <w:r>
        <w:t xml:space="preserve"> </w:t>
      </w:r>
      <w:r w:rsidR="001D19D1">
        <w:t>W</w:t>
      </w:r>
      <w:r>
        <w:t xml:space="preserve">e </w:t>
      </w:r>
      <w:r w:rsidR="001D19D1">
        <w:t>propose to</w:t>
      </w:r>
      <w:r>
        <w:t xml:space="preserve"> reuse the same requirement specified in Rel-13/Rel-14. </w:t>
      </w:r>
    </w:p>
    <w:p w14:paraId="18608215" w14:textId="4849CBFB" w:rsidR="00F44975" w:rsidRPr="00F44975" w:rsidRDefault="00F44975" w:rsidP="00B83426">
      <w:pPr>
        <w:rPr>
          <w:b/>
        </w:rPr>
      </w:pPr>
      <w:r w:rsidRPr="00F44975">
        <w:rPr>
          <w:b/>
        </w:rPr>
        <w:t>Proposal 2: RAN4 introduce</w:t>
      </w:r>
      <w:r w:rsidR="006A3FB1">
        <w:rPr>
          <w:b/>
        </w:rPr>
        <w:t>s</w:t>
      </w:r>
      <w:r w:rsidRPr="00F44975">
        <w:rPr>
          <w:b/>
        </w:rPr>
        <w:t xml:space="preserve"> new </w:t>
      </w:r>
      <w:proofErr w:type="spellStart"/>
      <w:r w:rsidR="006A3FB1">
        <w:rPr>
          <w:b/>
        </w:rPr>
        <w:t>eMTC</w:t>
      </w:r>
      <w:proofErr w:type="spellEnd"/>
      <w:r w:rsidR="006A3FB1">
        <w:rPr>
          <w:b/>
        </w:rPr>
        <w:t xml:space="preserve"> </w:t>
      </w:r>
      <w:r w:rsidRPr="00F44975">
        <w:rPr>
          <w:b/>
        </w:rPr>
        <w:t xml:space="preserve">UE demodulation requirements under CRS muting by reusing the existing </w:t>
      </w:r>
      <w:r w:rsidR="00E01000">
        <w:rPr>
          <w:b/>
        </w:rPr>
        <w:t>PDSCH demodulation</w:t>
      </w:r>
      <w:r w:rsidRPr="00F44975">
        <w:rPr>
          <w:b/>
        </w:rPr>
        <w:t xml:space="preserve"> requirements</w:t>
      </w:r>
      <w:r w:rsidR="00E01000">
        <w:rPr>
          <w:b/>
        </w:rPr>
        <w:t xml:space="preserve"> for UE Cat-M1/M2</w:t>
      </w:r>
      <w:r w:rsidRPr="00F44975">
        <w:rPr>
          <w:b/>
        </w:rPr>
        <w:t xml:space="preserve">. </w:t>
      </w:r>
    </w:p>
    <w:p w14:paraId="2C3552EE" w14:textId="4BE01EFA" w:rsidR="00036B8B" w:rsidRDefault="00036B8B" w:rsidP="00036B8B">
      <w:pPr>
        <w:pStyle w:val="Heading3"/>
      </w:pPr>
      <w:r>
        <w:lastRenderedPageBreak/>
        <w:t>2.2.2</w:t>
      </w:r>
      <w:r>
        <w:tab/>
        <w:t>Increased PDSCH spectral efficiency</w:t>
      </w:r>
    </w:p>
    <w:p w14:paraId="14BB3BF2" w14:textId="5B13EC58" w:rsidR="00036B8B" w:rsidRDefault="00036B8B" w:rsidP="00036B8B">
      <w:pPr>
        <w:pStyle w:val="ListParagraph"/>
        <w:numPr>
          <w:ilvl w:val="0"/>
          <w:numId w:val="18"/>
        </w:numPr>
      </w:pPr>
      <w:r>
        <w:t>Specify optional support for 64QAM for unicast PDSCH (no UE peak rate increase is intended).</w:t>
      </w:r>
    </w:p>
    <w:p w14:paraId="65B42EF0" w14:textId="071ABBAA" w:rsidR="00036B8B" w:rsidRDefault="00036B8B" w:rsidP="004E6F54">
      <w:pPr>
        <w:pStyle w:val="ListParagraph"/>
        <w:numPr>
          <w:ilvl w:val="0"/>
          <w:numId w:val="18"/>
        </w:numPr>
      </w:pPr>
      <w:r>
        <w:t>Introduce support for more flexible starting PRB for PDSCH resource allocation in connected mode at least for UE operating in CE mode A/B configured with 1.4 MHz max PDSCH channel bandwidth.</w:t>
      </w:r>
    </w:p>
    <w:p w14:paraId="279E169E" w14:textId="4FCA96C2" w:rsidR="00F44975" w:rsidRDefault="00F44975" w:rsidP="00F44975">
      <w:r>
        <w:t xml:space="preserve">RAN1 are discussing </w:t>
      </w:r>
      <w:r w:rsidR="00632220">
        <w:t xml:space="preserve">a new CQI/MCS table supporting 64QAM. </w:t>
      </w:r>
      <w:r w:rsidR="006A3FB1">
        <w:t xml:space="preserve">This is </w:t>
      </w:r>
      <w:r w:rsidR="00FA473A">
        <w:t xml:space="preserve">a </w:t>
      </w:r>
      <w:r w:rsidR="006A3FB1">
        <w:t>new feature and we propose RAN4 introduce</w:t>
      </w:r>
      <w:r w:rsidR="00FA473A">
        <w:t>s</w:t>
      </w:r>
      <w:r w:rsidR="006A3FB1">
        <w:t xml:space="preserve"> new demodulation and CQI reporting requirements </w:t>
      </w:r>
      <w:r w:rsidR="00FA473A">
        <w:t xml:space="preserve">for 64QAM </w:t>
      </w:r>
      <w:r w:rsidR="006A3FB1">
        <w:t xml:space="preserve">after RAN1 complete the CQI/MCS table. </w:t>
      </w:r>
    </w:p>
    <w:p w14:paraId="4912ABD8" w14:textId="4CAE8A9C" w:rsidR="006A3FB1" w:rsidRDefault="006A3FB1" w:rsidP="00F44975">
      <w:r>
        <w:t xml:space="preserve">Regarding the flexible starting RPB for PDSCH resource allocation, this </w:t>
      </w:r>
      <w:r w:rsidR="00FA473A">
        <w:t>is</w:t>
      </w:r>
      <w:r>
        <w:t xml:space="preserve"> </w:t>
      </w:r>
      <w:r w:rsidR="00E551C9">
        <w:t>only a procedure and no new demodulation requirements are needed.</w:t>
      </w:r>
      <w:r>
        <w:t xml:space="preserve"> </w:t>
      </w:r>
    </w:p>
    <w:p w14:paraId="2CBBEB60" w14:textId="14E4FBBF" w:rsidR="006A3FB1" w:rsidRPr="006A3FB1" w:rsidRDefault="006A3FB1" w:rsidP="00F44975">
      <w:pPr>
        <w:rPr>
          <w:b/>
        </w:rPr>
      </w:pPr>
      <w:r w:rsidRPr="006A3FB1">
        <w:rPr>
          <w:b/>
        </w:rPr>
        <w:t xml:space="preserve">Proposal 3: RAN4 introduces </w:t>
      </w:r>
      <w:r w:rsidR="00E551C9">
        <w:rPr>
          <w:b/>
        </w:rPr>
        <w:t>new PDSCH</w:t>
      </w:r>
      <w:r w:rsidRPr="006A3FB1">
        <w:rPr>
          <w:b/>
        </w:rPr>
        <w:t xml:space="preserve"> demodulation requirement with 64QAM</w:t>
      </w:r>
      <w:r w:rsidR="00E551C9">
        <w:rPr>
          <w:b/>
        </w:rPr>
        <w:t xml:space="preserve"> for Rel-15 </w:t>
      </w:r>
      <w:proofErr w:type="spellStart"/>
      <w:r w:rsidR="00E551C9">
        <w:rPr>
          <w:b/>
        </w:rPr>
        <w:t>eFeMTC</w:t>
      </w:r>
      <w:proofErr w:type="spellEnd"/>
      <w:r w:rsidR="00E551C9">
        <w:rPr>
          <w:b/>
        </w:rPr>
        <w:t xml:space="preserve">. </w:t>
      </w:r>
    </w:p>
    <w:p w14:paraId="6B2F210E" w14:textId="3A07E408" w:rsidR="006A3FB1" w:rsidRPr="006A3FB1" w:rsidRDefault="006A3FB1" w:rsidP="00F44975">
      <w:pPr>
        <w:rPr>
          <w:b/>
        </w:rPr>
      </w:pPr>
      <w:r w:rsidRPr="006A3FB1">
        <w:rPr>
          <w:b/>
        </w:rPr>
        <w:t xml:space="preserve">Proposal 4: RAN4 introduces </w:t>
      </w:r>
      <w:r w:rsidR="00E551C9">
        <w:rPr>
          <w:b/>
        </w:rPr>
        <w:t xml:space="preserve">new </w:t>
      </w:r>
      <w:r w:rsidRPr="006A3FB1">
        <w:rPr>
          <w:b/>
        </w:rPr>
        <w:t>CQI reporting requirements with CQI/MCS table supporting 64QAM</w:t>
      </w:r>
      <w:r w:rsidR="00E551C9">
        <w:rPr>
          <w:b/>
        </w:rPr>
        <w:t xml:space="preserve"> for Rel-15 </w:t>
      </w:r>
      <w:proofErr w:type="spellStart"/>
      <w:r w:rsidR="00E551C9">
        <w:rPr>
          <w:b/>
        </w:rPr>
        <w:t>eFeMTC</w:t>
      </w:r>
      <w:proofErr w:type="spellEnd"/>
      <w:r w:rsidRPr="006A3FB1">
        <w:rPr>
          <w:b/>
        </w:rPr>
        <w:t xml:space="preserve">. </w:t>
      </w:r>
    </w:p>
    <w:p w14:paraId="4EF35FB9" w14:textId="2FE0FE44" w:rsidR="00F44975" w:rsidRDefault="004579FB" w:rsidP="004579FB">
      <w:pPr>
        <w:pStyle w:val="Heading2"/>
      </w:pPr>
      <w:r>
        <w:t>2.3</w:t>
      </w:r>
      <w:r>
        <w:tab/>
        <w:t>Reduced system acquisition time</w:t>
      </w:r>
    </w:p>
    <w:p w14:paraId="44C5C501" w14:textId="77777777" w:rsidR="004579FB" w:rsidRPr="00B57EE3" w:rsidRDefault="004579FB" w:rsidP="004579FB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</w:rPr>
      </w:pPr>
      <w:r w:rsidRPr="00B57EE3">
        <w:rPr>
          <w:rFonts w:eastAsia="SimSun"/>
        </w:rPr>
        <w:t>Improved cell search and/or system information (including MIB and SIB1-BR) acquisition performance</w:t>
      </w:r>
    </w:p>
    <w:p w14:paraId="2227E0FB" w14:textId="48B3B263" w:rsidR="002B0E1E" w:rsidRDefault="004579FB" w:rsidP="004579FB">
      <w:r>
        <w:t xml:space="preserve">RAN4 agreed to </w:t>
      </w:r>
      <w:r w:rsidR="00142E68">
        <w:t xml:space="preserve">assume the </w:t>
      </w:r>
      <w:r w:rsidR="00515CD3">
        <w:t>enhanced</w:t>
      </w:r>
      <w:r w:rsidR="00142E68">
        <w:t xml:space="preserve"> MIB decoder</w:t>
      </w:r>
      <w:r w:rsidR="002B0E1E">
        <w:t xml:space="preserve"> which combines PBCH symbols for 2 MIB TTIs </w:t>
      </w:r>
      <w:r w:rsidR="002B0E1E">
        <w:fldChar w:fldCharType="begin"/>
      </w:r>
      <w:r w:rsidR="002B0E1E">
        <w:instrText xml:space="preserve"> REF _Ref510622148 \r \h </w:instrText>
      </w:r>
      <w:r w:rsidR="002B0E1E">
        <w:fldChar w:fldCharType="separate"/>
      </w:r>
      <w:r w:rsidR="002B0E1E">
        <w:t>[4]</w:t>
      </w:r>
      <w:r w:rsidR="002B0E1E">
        <w:fldChar w:fldCharType="end"/>
      </w:r>
      <w:r w:rsidR="00E01000">
        <w:t xml:space="preserve">. If we look TS36.101 8.11.3, PBCH demodulation requirements is specified with 1 TTI (40ms) and 28 TTIs (1120ms). We expect the PBCH demodulation performance with 28 TTIs is improved with the </w:t>
      </w:r>
      <w:r w:rsidR="005F33C4">
        <w:t>enhanced MIB</w:t>
      </w:r>
      <w:bookmarkStart w:id="6" w:name="_GoBack"/>
      <w:bookmarkEnd w:id="6"/>
      <w:r w:rsidR="00E01000">
        <w:t xml:space="preserve"> decoder. We therefore propose to revisit the requirements with</w:t>
      </w:r>
      <w:r w:rsidR="00515CD3">
        <w:t xml:space="preserve"> the enhanced MIB</w:t>
      </w:r>
      <w:r w:rsidR="00E01000">
        <w:t xml:space="preserve"> </w:t>
      </w:r>
      <w:r w:rsidR="00515CD3">
        <w:t>decoder</w:t>
      </w:r>
      <w:r w:rsidR="00E01000">
        <w:t xml:space="preserve">. </w:t>
      </w:r>
    </w:p>
    <w:p w14:paraId="6E7D073B" w14:textId="6D8245E6" w:rsidR="00E01000" w:rsidRPr="00E01000" w:rsidRDefault="00E01000" w:rsidP="004579FB">
      <w:pPr>
        <w:rPr>
          <w:b/>
        </w:rPr>
      </w:pPr>
      <w:r w:rsidRPr="00E01000">
        <w:rPr>
          <w:b/>
        </w:rPr>
        <w:t xml:space="preserve">Proposal 5: RAN4 </w:t>
      </w:r>
      <w:r w:rsidR="00790B8B">
        <w:rPr>
          <w:b/>
        </w:rPr>
        <w:t xml:space="preserve">updates the </w:t>
      </w:r>
      <w:r w:rsidRPr="00E01000">
        <w:rPr>
          <w:b/>
        </w:rPr>
        <w:t>PBCH demodulation requirements for multiple TTI scenario</w:t>
      </w:r>
      <w:r w:rsidR="00790B8B">
        <w:rPr>
          <w:b/>
        </w:rPr>
        <w:t xml:space="preserve"> based on the enhanced MIB decoder</w:t>
      </w:r>
      <w:r w:rsidRPr="00E01000">
        <w:rPr>
          <w:b/>
        </w:rPr>
        <w:t xml:space="preserve">.   </w:t>
      </w:r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2767E30D" w14:textId="7C5D87C9" w:rsidR="00790B8B" w:rsidRDefault="00790B8B" w:rsidP="00790B8B">
      <w:pPr>
        <w:rPr>
          <w:b/>
        </w:rPr>
      </w:pPr>
      <w:r w:rsidRPr="00B83426">
        <w:rPr>
          <w:b/>
        </w:rPr>
        <w:t>Proposal 1: RAN4 introduce</w:t>
      </w:r>
      <w:r>
        <w:rPr>
          <w:b/>
        </w:rPr>
        <w:t>s</w:t>
      </w:r>
      <w:r w:rsidRPr="00B83426">
        <w:rPr>
          <w:b/>
        </w:rPr>
        <w:t xml:space="preserve"> UE demodulation requirement for CE Mode A UE with Doppler frequency</w:t>
      </w:r>
      <w:r>
        <w:rPr>
          <w:b/>
        </w:rPr>
        <w:t xml:space="preserve"> of 220Hz</w:t>
      </w:r>
      <w:r w:rsidRPr="00B83426">
        <w:rPr>
          <w:b/>
        </w:rPr>
        <w:t xml:space="preserve">. </w:t>
      </w:r>
    </w:p>
    <w:p w14:paraId="7560D24D" w14:textId="6F752263" w:rsidR="00790B8B" w:rsidRDefault="00790B8B" w:rsidP="00790B8B">
      <w:pPr>
        <w:rPr>
          <w:b/>
        </w:rPr>
      </w:pPr>
      <w:r w:rsidRPr="00F44975">
        <w:rPr>
          <w:b/>
        </w:rPr>
        <w:t>Proposal 2: RAN4 introduce</w:t>
      </w:r>
      <w:r>
        <w:rPr>
          <w:b/>
        </w:rPr>
        <w:t>s</w:t>
      </w:r>
      <w:r w:rsidRPr="00F44975">
        <w:rPr>
          <w:b/>
        </w:rPr>
        <w:t xml:space="preserve"> new </w:t>
      </w:r>
      <w:proofErr w:type="spellStart"/>
      <w:r>
        <w:rPr>
          <w:b/>
        </w:rPr>
        <w:t>eMTC</w:t>
      </w:r>
      <w:proofErr w:type="spellEnd"/>
      <w:r>
        <w:rPr>
          <w:b/>
        </w:rPr>
        <w:t xml:space="preserve"> </w:t>
      </w:r>
      <w:r w:rsidRPr="00F44975">
        <w:rPr>
          <w:b/>
        </w:rPr>
        <w:t xml:space="preserve">UE demodulation requirements under CRS muting by reusing the existing </w:t>
      </w:r>
      <w:r>
        <w:rPr>
          <w:b/>
        </w:rPr>
        <w:t>PDSCH demodulation</w:t>
      </w:r>
      <w:r w:rsidRPr="00F44975">
        <w:rPr>
          <w:b/>
        </w:rPr>
        <w:t xml:space="preserve"> requirements</w:t>
      </w:r>
      <w:r>
        <w:rPr>
          <w:b/>
        </w:rPr>
        <w:t xml:space="preserve"> for UE Cat-M1/M2</w:t>
      </w:r>
      <w:r w:rsidRPr="00F44975">
        <w:rPr>
          <w:b/>
        </w:rPr>
        <w:t xml:space="preserve">. </w:t>
      </w:r>
    </w:p>
    <w:p w14:paraId="461CEE78" w14:textId="05FDD1A8" w:rsidR="00790B8B" w:rsidRPr="006A3FB1" w:rsidRDefault="00790B8B" w:rsidP="00790B8B">
      <w:pPr>
        <w:rPr>
          <w:b/>
        </w:rPr>
      </w:pPr>
      <w:r w:rsidRPr="006A3FB1">
        <w:rPr>
          <w:b/>
        </w:rPr>
        <w:t xml:space="preserve">Proposal 3: RAN4 introduces </w:t>
      </w:r>
      <w:r>
        <w:rPr>
          <w:b/>
        </w:rPr>
        <w:t>new PDSCH</w:t>
      </w:r>
      <w:r w:rsidRPr="006A3FB1">
        <w:rPr>
          <w:b/>
        </w:rPr>
        <w:t xml:space="preserve"> demodulation requirement with 64QAM</w:t>
      </w:r>
      <w:r>
        <w:rPr>
          <w:b/>
        </w:rPr>
        <w:t xml:space="preserve"> for Rel-15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. </w:t>
      </w:r>
    </w:p>
    <w:p w14:paraId="4A99D1AB" w14:textId="5EF55493" w:rsidR="00CA3E5A" w:rsidRDefault="00790B8B" w:rsidP="00790B8B">
      <w:r w:rsidRPr="006A3FB1">
        <w:rPr>
          <w:b/>
        </w:rPr>
        <w:t xml:space="preserve">Proposal 4: RAN4 introduces </w:t>
      </w:r>
      <w:r>
        <w:rPr>
          <w:b/>
        </w:rPr>
        <w:t xml:space="preserve">new </w:t>
      </w:r>
      <w:r w:rsidRPr="006A3FB1">
        <w:rPr>
          <w:b/>
        </w:rPr>
        <w:t>CQI reporting requirements with CQI/MCS table supporting 64QAM</w:t>
      </w:r>
      <w:r>
        <w:rPr>
          <w:b/>
        </w:rPr>
        <w:t xml:space="preserve"> for Rel-15 </w:t>
      </w:r>
      <w:proofErr w:type="spellStart"/>
      <w:r>
        <w:rPr>
          <w:b/>
        </w:rPr>
        <w:t>eFeMTC</w:t>
      </w:r>
      <w:proofErr w:type="spellEnd"/>
      <w:r w:rsidRPr="006A3FB1">
        <w:rPr>
          <w:b/>
        </w:rPr>
        <w:t>.</w:t>
      </w:r>
    </w:p>
    <w:p w14:paraId="2897D332" w14:textId="73E5C942" w:rsidR="00790B8B" w:rsidRPr="00B16102" w:rsidRDefault="00790B8B" w:rsidP="00A72022">
      <w:r w:rsidRPr="00E01000">
        <w:rPr>
          <w:b/>
        </w:rPr>
        <w:t xml:space="preserve">Proposal 5: RAN4 </w:t>
      </w:r>
      <w:r>
        <w:rPr>
          <w:b/>
        </w:rPr>
        <w:t xml:space="preserve">updates the </w:t>
      </w:r>
      <w:r w:rsidRPr="00E01000">
        <w:rPr>
          <w:b/>
        </w:rPr>
        <w:t>PBCH demodulation requirements for multiple TTI scenario</w:t>
      </w:r>
      <w:r>
        <w:rPr>
          <w:b/>
        </w:rPr>
        <w:t xml:space="preserve"> based on the enhanced MIB decoder</w:t>
      </w:r>
      <w:r w:rsidRPr="00E01000">
        <w:rPr>
          <w:b/>
        </w:rPr>
        <w:t>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7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7FB39C21" w:rsidR="00621FA6" w:rsidRPr="00335C94" w:rsidRDefault="004E6F54" w:rsidP="004E6F54">
      <w:pPr>
        <w:pStyle w:val="Reference"/>
      </w:pPr>
      <w:bookmarkStart w:id="8" w:name="_Ref509843932"/>
      <w:bookmarkStart w:id="9" w:name="_Ref510454922"/>
      <w:bookmarkEnd w:id="7"/>
      <w:r>
        <w:rPr>
          <w:color w:val="000000"/>
          <w:lang w:eastAsia="zh-CN"/>
        </w:rPr>
        <w:t>RP-172811</w:t>
      </w:r>
      <w:r w:rsidR="00621FA6">
        <w:rPr>
          <w:color w:val="000000"/>
          <w:lang w:eastAsia="zh-CN"/>
        </w:rPr>
        <w:t>, “</w:t>
      </w:r>
      <w:r w:rsidRPr="004E6F54">
        <w:t>Revised WID on Even further enhanced MTC for LTE</w:t>
      </w:r>
      <w:r w:rsidR="00621FA6">
        <w:rPr>
          <w:color w:val="000000"/>
          <w:lang w:eastAsia="zh-CN"/>
        </w:rPr>
        <w:t xml:space="preserve">”, </w:t>
      </w:r>
      <w:bookmarkEnd w:id="8"/>
      <w:r w:rsidRPr="004E6F54">
        <w:rPr>
          <w:color w:val="000000"/>
          <w:lang w:eastAsia="zh-CN"/>
        </w:rPr>
        <w:t>Ericsson, Qualcomm</w:t>
      </w:r>
      <w:r>
        <w:rPr>
          <w:color w:val="000000"/>
          <w:lang w:eastAsia="zh-CN"/>
        </w:rPr>
        <w:t>.</w:t>
      </w:r>
      <w:bookmarkEnd w:id="9"/>
    </w:p>
    <w:p w14:paraId="2879A024" w14:textId="49C7D206" w:rsidR="00335C94" w:rsidRPr="00B83426" w:rsidRDefault="00335C94" w:rsidP="00335C94">
      <w:pPr>
        <w:pStyle w:val="Reference"/>
      </w:pPr>
      <w:bookmarkStart w:id="10" w:name="_Ref510452992"/>
      <w:r>
        <w:t>R4-1711868, “</w:t>
      </w:r>
      <w:r w:rsidRPr="00335C94">
        <w:t xml:space="preserve">Meeting Minutes for </w:t>
      </w:r>
      <w:proofErr w:type="spellStart"/>
      <w:r w:rsidRPr="00335C94">
        <w:t>eFeMTC</w:t>
      </w:r>
      <w:proofErr w:type="spellEnd"/>
      <w:r w:rsidRPr="00335C94">
        <w:t>/</w:t>
      </w:r>
      <w:proofErr w:type="spellStart"/>
      <w:r w:rsidRPr="00335C94">
        <w:t>FeMTC</w:t>
      </w:r>
      <w:proofErr w:type="spellEnd"/>
      <w:r w:rsidRPr="00335C94">
        <w:t xml:space="preserve"> RRM and Performance Ad Hoc</w:t>
      </w:r>
      <w:r>
        <w:t>”, Ericsson.</w:t>
      </w:r>
      <w:bookmarkEnd w:id="10"/>
    </w:p>
    <w:p w14:paraId="11EC0416" w14:textId="6ACE3DB7" w:rsidR="00B83426" w:rsidRDefault="00B83426" w:rsidP="004E6F54">
      <w:pPr>
        <w:pStyle w:val="Reference"/>
      </w:pPr>
      <w:bookmarkStart w:id="11" w:name="_Ref510453171"/>
      <w:r>
        <w:t>R4-</w:t>
      </w:r>
      <w:r w:rsidR="00335C94">
        <w:t>1714247, “</w:t>
      </w:r>
      <w:r w:rsidR="00335C94" w:rsidRPr="00335C94">
        <w:t>Way forward on CRS muting for UE demodulation</w:t>
      </w:r>
      <w:r w:rsidR="00335C94">
        <w:t>”, Ericsson.</w:t>
      </w:r>
      <w:bookmarkEnd w:id="11"/>
      <w:r w:rsidR="00335C94">
        <w:t xml:space="preserve"> </w:t>
      </w:r>
    </w:p>
    <w:p w14:paraId="05228833" w14:textId="7293A8D6" w:rsidR="002B0E1E" w:rsidRPr="00437BE8" w:rsidRDefault="002B0E1E" w:rsidP="002B0E1E">
      <w:pPr>
        <w:pStyle w:val="Reference"/>
      </w:pPr>
      <w:bookmarkStart w:id="12" w:name="_Ref510622148"/>
      <w:r>
        <w:t>R4-173855, “</w:t>
      </w:r>
      <w:r w:rsidRPr="002B0E1E">
        <w:t>LS response to System acquisition time reduction for Rel-15 LTE MTC</w:t>
      </w:r>
      <w:r>
        <w:t>”, Ericsson.</w:t>
      </w:r>
      <w:bookmarkEnd w:id="12"/>
      <w:r>
        <w:t xml:space="preserve"> </w:t>
      </w:r>
    </w:p>
    <w:sectPr w:rsidR="002B0E1E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AC432D" w:rsidRDefault="00AC432D">
      <w:pPr>
        <w:spacing w:after="0"/>
      </w:pPr>
      <w:r>
        <w:separator/>
      </w:r>
    </w:p>
  </w:endnote>
  <w:endnote w:type="continuationSeparator" w:id="0">
    <w:p w14:paraId="72DCA1F7" w14:textId="77777777" w:rsidR="00AC432D" w:rsidRDefault="00AC43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D88D790" w:rsidR="00AC432D" w:rsidRDefault="00AC43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F33C4">
      <w:t>3</w:t>
    </w:r>
    <w:r>
      <w:fldChar w:fldCharType="end"/>
    </w:r>
  </w:p>
  <w:p w14:paraId="645DF157" w14:textId="77777777" w:rsidR="00AC432D" w:rsidRDefault="00AC4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AC432D" w:rsidRDefault="00AC432D">
      <w:pPr>
        <w:spacing w:after="0"/>
      </w:pPr>
      <w:r>
        <w:separator/>
      </w:r>
    </w:p>
  </w:footnote>
  <w:footnote w:type="continuationSeparator" w:id="0">
    <w:p w14:paraId="68B1FF00" w14:textId="77777777" w:rsidR="00AC432D" w:rsidRDefault="00AC43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432D" w:rsidRDefault="00AC43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0"/>
  </w:num>
  <w:num w:numId="8">
    <w:abstractNumId w:val="1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2"/>
  </w:num>
  <w:num w:numId="15">
    <w:abstractNumId w:val="6"/>
  </w:num>
  <w:num w:numId="16">
    <w:abstractNumId w:val="7"/>
  </w:num>
  <w:num w:numId="17">
    <w:abstractNumId w:val="4"/>
  </w:num>
  <w:num w:numId="18">
    <w:abstractNumId w:val="13"/>
  </w:num>
  <w:num w:numId="1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19D1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19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19D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CFE5C629-033E-421C-8888-660C030D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2018-04-06T15:10:00Z</dcterms:modified>
</cp:coreProperties>
</file>